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229</w:t>
      </w:r>
    </w:p>
    <w:p>
      <w:r>
        <w:t>Bundesgericht (BGE), 1983-11-03, DE</w:t>
      </w:r>
    </w:p>
    <w:p>
      <w:r>
        <w:rPr>
          <w:b/>
        </w:rPr>
        <w:t xml:space="preserve">Quelle: </w:t>
      </w:r>
      <w:r>
        <w:t>https://mcp.opencaselaw.ch/entscheid/bge_109 V 229</w:t>
      </w:r>
    </w:p>
    <w:p>
      <w:r>
        <w:t>FR: ATF 109 V 229</w:t>
      </w:r>
    </w:p>
    <w:p>
      <w:r>
        <w:t>IT: DTF 109 V 229</w:t>
      </w:r>
    </w:p>
    <w:p>
      <w:pPr>
        <w:pStyle w:val="Heading2"/>
      </w:pPr>
      <w:r>
        <w:t>Regeste</w:t>
      </w:r>
    </w:p>
    <w:p>
      <w:r>
        <w:t>Regeste Art. 1, 5, 45 Abs. 1 und 2 lit. g, 55 VwVG: Wiederherstellung der aufschiebenden Wirkung, die vom kantonalen Richter der Beschwerde gegen eine Verfügung der SUVA entzogen worden ist. - Art. 55 VwVG ist auf das Verfahren der SUVA anwendbar. Die SUVA hat daher allfälligen Beschwerden gegen ihre Verfügungen, die den Empfänger nicht zu einer Geldleistung verpflichten, die aufschiebende Wirkung ausdrücklich zu entziehen, wenn sich diese nicht entfalten soll. - Die Verwaltungsgerichtsbeschwerde gegen die Zwischenverfügung einer letzten kantonalen Instanz, womit in Anwendung kantonalen Rechts der Entzug der aufschiebenden Wirkung der Beschwerde angeordnet wird, ist zulässig, wenn sich die Zwischenverfügung richtigerweise auf Bundesrecht hätte stützen müssen. - Nicht wieder gutzumachender Nachteil in casu verneint.</w:t>
      </w:r>
    </w:p>
    <w:p>
      <w:pPr>
        <w:pStyle w:val="Heading2"/>
      </w:pPr>
      <w:r>
        <w:t>Erwägungen</w:t>
      </w:r>
    </w:p>
    <w:p>
      <w:r>
        <w:rPr>
          <w:b/>
        </w:rPr>
        <w:t>E. 1</w:t>
      </w:r>
    </w:p>
    <w:p>
      <w:r>
        <w:t>Gemäss Art. 128 OG beurteilt das Eidg. Versicherungsgericht letztinstanzlich Verwaltungsgerichtsbeschwerden gegen Verfügungen im Sinne von Art. 97 und 98 lit. b-h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(und im übrigen noch weitere, nach dem Verfügungsgegenstand näher umschriebene Voraussetzungen erfüllen). Dazu zählen nach der Rechtsprechung auch Verfügungen, die sich richtigerweise auf öffentliches Recht des Bundes hätten stützen müssen ( BGE 107 Ib 397 mit Hinweisen). Verfügungen im Sinne dieser Umschreibung können nach dem Wortlaut des zweiten Absatzes von Art. 5 VwVG auch Zwischenverfügungen sein, insoweit sie den Anforderungen des vorangehenden ersten Absatzes entsprechen. Zudem verweist Art. 5 Abs. 2 VwVG bezüglich der Zwischenverfügungen auf Art. 45 des gleichen Gesetzes, laut dem nur solche Zwischenverfügungen anfechtbar sind, die einen nicht wieder gutzumachenden Nachteil bewirken können ( Art. 45 Abs. 1 VwVG ). Dieser grundsätzliche Vorbehalt gilt als Voraussetzung für die Zulässigkeit eines selbständigen, der Endverfügung vorangehenden Beschwerdeverfahrens, insbesondere für alle in Art. 45 Abs. 2 VwVG - nicht abschliessend - aufgezählten Zwischenverfügungen. Für das letztinstanzliche Beschwerdeverfahren ist ferner zu beachten, dass gemäss Art. 129 Abs. 2 in Verbindung mit Art. 101 lit. a OG die Verwaltungsgerichtsbeschwerde gegen Zwischenverfügungen nur zulässig ist, wenn sie auch gegen die Endverfügung offensteht ( BGE 105 V 267 Erw. 1, BGE 104 V 176 Erw. 1, BGE 98 V 220 f. mit Hinweisen; GYGI, Bundesverwaltungsrechtspflege, 2. Aufl., S. 140 ff.).</w:t>
      </w:r>
    </w:p>
    <w:p>
      <w:r>
        <w:rPr>
          <w:b/>
        </w:rPr>
        <w:t>E. 2</w:t>
      </w:r>
    </w:p>
    <w:p>
      <w:r>
        <w:t>a) Die vorliegende Verwaltungsgerichtsbeschwerde richtet sich gegen den kantonalen Zwischenentscheid vom 21. Februar 1983, worin das Begehren um unveränderte Ausrichtung der Rente während der Dauer des Verfahrens abgewiesen wurde. Der vorinstanzliche Zwischenentscheid stützt sich indessen formell nicht auf Bundesrecht, sondern ist in Anwendung kantonalen Verfahrensrechts ergangen (§ 131 VRG/LU). Verfügungen, die sich auf kantonales Recht stützen, unterliegen grundsätzlich der Verwaltungsgerichtsbeschwerde BGE 109 V 229 S. 232 an das Eidg. Versicherungsgericht nicht (vgl. Erw. 1 hievor). Hingegen fragt es sich, ob der angefochtene Zwischenentscheid richtigerweise auf Bundesrecht beruhen müsste und die Verwaltungsgerichtsbeschwerde daher zulässig sei. Nach Art. 1 Abs. 1 VwVG findet dieses Gesetz Anwendung auf das Verfahren in Verwaltungssachen, die durch Verfügungen von Bundesverwaltungsbehörden in erster Instanz oder auf Beschwerde zu erledigen sind. Als Behörden im Sinne dieser Bestimmung gelten u.a. die autonomen eidgenössischen Anstalten oder Betriebe ( Art. 1 Abs. 2 lit. c VwVG ). Die SUVA ist eine autonome eidgenössische Anstalt im Sinne von Art. 1 Abs. 2 lit. c VwVG . Auf ihr Verfahren ist daher grundsätzlich das VwVG anwendbar. Gemäss Art. 55 Abs. 1 VwVG hat die Beschwerde aufschiebende Wirkung. Nach Abs. 2 dieser Vorschrift kann die Vorinstanz einer allfälligen Beschwerde gegen eine Verfügung, die nicht eine Geldleistung zum Gegenstand hat, die aufschiebende Wirkung entziehen; dieselbe Befugnis steht der Beschwerdeinstanz oder, wenn es sich um eine Kollegialbehörde handelt, ihrem Vorsitzenden nach Einreichung der Beschwerde zu. Eine Geldleistung im Sinne dieser Bestimmung haben Verfügungen nur dann zum Gegenstand, wenn sie den Empfänger der Verfügung zu einer vermögensrechtlichen Leistung verpflichten ( BGE 99 Ib 219 Erw. 4, RSKV 1981 Nr. 445 S. 78). Da im vorliegenden Fall die Verfügung der SUVA vom 24. Februar 1982 den Beschwerdeführer nicht zu einer Geldleistung verpflichtete, wäre ein Entzug der Suspensivwirkung durch die Anstalt an sich zulässig gewesen. Davon hat sie jedoch keinen Gebrauch gemacht. Die aufschiebende Wirkung einer Beschwerde gegen Verfügungen der SUVA kann entgegen der Auffassung von Beschwerdegegnerin und Vorinstanz nicht sinngemäss entzogen werden. Diese berufen sich zu Unrecht auf das (unveröffentlichte) Urteil Bolt vom 7. Dezember 1976, wo für Ausgleichskassen, welche dem VwVG nicht unterstehen, ein bloss sinngemässer Entzug des Suspensiveffekts als zulässig bezeichnet wurde; diese Rechtsprechung ist durch den am 1. Januar 1979 in Kraft getretenen Art. 97 Abs. 2 AHVG überholt. Der Entzug des Suspensiveffekts muss durch die Anstalt ausdrücklich verfügt werden, wenn sich die aufschiebende Wirkung nicht entfalten soll. Schliesslich vermag der Einwand der SUVA nichts zu ändern, angesichts der sechsmonatigen Beschwerdefrist könnte der Suspensiveffekt negative Konsequenzen zur Folge haben, namentlich hinsichtlich der Pflicht zur allfälligen Weiterausrichtung BGE 109 V 229 S. 233 von aufgehobenen oder herabgesetzten Versicherungsleistungen. Diese befürchteten Auswirkungen treten nicht ein, wenn einer Beschwerde die aufschiebende Wirkung ausdrücklich entzogen wird. Der kantonale Zwischenentscheid vom 21. Februar 1983 hat demzufolge nicht die Abweisung eines Wiederherstellungsbegehrens zum Gegenstand, sondern beinhaltet einen Entzug der aufschiebenden Wirkung von Amtes wegen. Da auf das Verfahren letzter kantonaler Instanzen, die gestützt auf öffentliches Recht des Bundes nicht endgültig verfügen, Art. 55 Abs. 2 VwVG über den Entzug der aufschiebenden Wirkung Anwendung findet ( Art. 1 Abs. 3 VwVG ), hätte sich der angefochtene Zwischenentscheid nicht auf kantonales, sondern richtigerweise auf Bundesrecht stützen müssen. Weil ferner die Verwaltungsgerichtsbeschwerde auch gegen die Endverfügung offensteht, ist auf die Beschwerde gegen den vorinstanzlichen Zwischenentscheid einzutreten, wenn er einen irreparablen Nachteil bewirken kann. b) Ein nicht wieder gutzumachender Nachteil liegt nach der Rechtsprechung vor, wenn die plötzliche Einstellung der Rentenzahlungen den Versicherten aus dem finanziellen Gleichgewicht bringen und zu kostspieligen oder sonstwie unzumutbaren Massnahmen zwingen könnte. Diese Voraussetzungen sind im vorliegenden Fall nicht gegeben. Denn der Beschwerdeführer erzielt nach eigenen Angaben gegenüber der SUVA vom 11. Januar 1982 seit anfangs Januar 1982 ein jährliches Erwerbseinkommen von Fr. 41'600.--. Hinzu kommt die Rente der SUVA, die gemäss nachträglicher Eingabe des Beschwerdeführers vom 20. September 1983 im gleichen Zeitpunkt monatlich Fr. 1'045.-- (= Fr. 12'540.-- im Jahr) betrug. Unter diesen Umständen kann nicht gesagt werden, dass die Einstellung der Rentenzahlungen den Beschwerdeführer aus dem finanziellen Gleichgewicht wirft. Somit bewirkt der Entzug der aufschiebenden Wirkung keinen nicht wieder gutzumachenden Nachteil. Auf die Verwaltungsgerichtsbeschwerde ist demnach nicht einzutreten. An diesem Ergebnis vermögen die in der Verwaltungsgerichtsbeschwerde unter dem Gesichtspunkt der Interessenabwägung erhobenen Einwendungen nichts zu ändern. Dispositiv Demnach erkennt das Eidg. Versicherungsgericht: Auf die Verwaltungsgerichtsbeschwerde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